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pat"/>
        <w:tabs>
          <w:tab w:val="clear" w:pos="4536"/>
          <w:tab w:val="clear" w:pos="9072"/>
        </w:tabs>
        <w:rPr/>
      </w:pPr>
      <w:r>
        <w:rPr/>
      </w:r>
    </w:p>
    <w:tbl>
      <w:tblPr>
        <w:tblW w:w="942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5"/>
        <w:gridCol w:w="4960"/>
      </w:tblGrid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Mateřská škola Snovídky, příspěvková organizace, Snovídky 84, 683 33 Nemotice</w:t>
            </w:r>
          </w:p>
        </w:tc>
      </w:tr>
      <w:tr>
        <w:trPr>
          <w:cantSplit w:val="true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28"/>
              </w:rPr>
              <w:t xml:space="preserve">  </w:t>
            </w:r>
            <w:r>
              <w:rPr>
                <w:b/>
                <w:caps/>
                <w:color w:val="0000FF"/>
                <w:sz w:val="28"/>
              </w:rPr>
              <w:t>Provozní řád venkovních hracích ploch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Č.j.:            Spisový / skartační znak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b/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    </w:t>
            </w:r>
            <w:r>
              <w:rPr>
                <w:b/>
                <w:color w:val="0000FF"/>
                <w:szCs w:val="24"/>
              </w:rPr>
              <w:t>02/2022           A.1.       V5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Vydal: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efinitionTerm"/>
              <w:widowControl/>
              <w:spacing w:lineRule="atLeast" w:line="240" w:before="120" w:after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Lipenská Marcela , ředitelka školy 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Pedagogická rada projednala dne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29.8.2022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Směrnice nabývá platnosti dne: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1.9.2022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Směrnice nabývá účinnosti dne: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1.9.2022</w:t>
            </w:r>
          </w:p>
        </w:tc>
      </w:tr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Změny ve směrnici jsou prováděny formou  číslovaných písemných dodatků, které tvoří součást tohoto předpisu.</w:t>
            </w:r>
          </w:p>
        </w:tc>
      </w:tr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Na základě ustanovení </w:t>
      </w:r>
      <w:r>
        <w:rPr>
          <w:b/>
        </w:rPr>
        <w:t>zákona čís. 561/2004 Sb., o předškolním, základní, středním, vyšším odborném a jiném vzdělávání (školský zákon), v platném znění a</w:t>
      </w:r>
      <w:r>
        <w:rPr/>
        <w:t xml:space="preserve"> zákona č. 258/2000 Sb., o ochraně veřejného zdraví, v platném znění, vydávám jako statutární orgán školy tuto směrnici. Směrnice je součástí organizačního řádu školy, zavádí </w:t>
      </w:r>
      <w:r>
        <w:rPr>
          <w:szCs w:val="24"/>
        </w:rPr>
        <w:t>postupy, které vedou k zajištění prevence ochrany zdraví a bezpečnosti při užívání zařízení.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Ustanovení právních předpisů: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i/>
          <w:i/>
          <w:sz w:val="22"/>
        </w:rPr>
      </w:pPr>
      <w:r>
        <w:rPr>
          <w:i/>
          <w:sz w:val="22"/>
        </w:rPr>
        <w:t>§ 13 Vnitřní prostředí staveb a hygienické požadavky na venkovní hrací plochy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i/>
          <w:i/>
          <w:sz w:val="22"/>
        </w:rPr>
      </w:pPr>
      <w:r>
        <w:rPr>
          <w:i/>
          <w:sz w:val="22"/>
        </w:rPr>
        <w:t>(1) Uživatelé staveb zařízení pro výchovu a vzdělávání, vysokých škol, škol v přírodě, staveb pro zotavovací akce, staveb zdravotnických zařízení, ústavů sociální péče, ubytovacích zařízení, staveb pro obchod a pro shromažďování většího počtu osob jsou povinni zajistit, aby vnitřní prostředí pobytových místností15) v těchto stavbách odpovídalo hygienickým limitům chemických, fyzikálních a biologických ukazatelů, upravených prováděcími právními předpisy. Tím není dotčena povinnost vlastníka stavby podle zvláštních právních předpisů udržovat stavbu v dobrém stavebním stavu.16)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i/>
          <w:i/>
          <w:sz w:val="22"/>
        </w:rPr>
      </w:pPr>
      <w:r>
        <w:rPr>
          <w:i/>
          <w:sz w:val="22"/>
        </w:rPr>
        <w:t>(2) Provozovatel venkovní hrací plochy určené pro hry dětí je povinen zajistit, aby písek užívaný ke hrám dětí v pískovištích nebyl mikrobiálně, chemicky a parazitárně znečištěn nad hygienické limity upravené prováděcím právním předpisem. Podmínky provozu takové hrací plochy s pískovištěm, režim údržby a způsob zajištění stanovených hygienických limitů upraví provozovatel v provozním řádu.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sz w:val="22"/>
        </w:rPr>
      </w:pPr>
      <w:r>
        <w:rPr>
          <w:sz w:val="22"/>
        </w:rPr>
        <w:t>Zákon č. 258/2000 Sb., o ochraně veřejného zdraví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i/>
          <w:i/>
          <w:sz w:val="22"/>
        </w:rPr>
      </w:pPr>
      <w:r>
        <w:rPr>
          <w:i/>
          <w:sz w:val="22"/>
        </w:rPr>
        <w:t>Hygienické limity chemického, mikrobiálního a parazitárního znečištění písku užívaného ke hrám dětí v pískovištích na venkovních hracích plochách určených pro hry dětí jsou upraveny v příloze č. 14 k této vyhlášce.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i/>
          <w:i/>
          <w:sz w:val="22"/>
        </w:rPr>
      </w:pPr>
      <w:r>
        <w:rPr>
          <w:i/>
          <w:sz w:val="22"/>
        </w:rPr>
        <w:t>Vyhláška č. 238/2011 Sb., o stanovení hygienických požadavků na koupaliště, sauny a hygienické limity písku v pískovištích venkovních hracích ploch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Výklad pojmů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 xml:space="preserve">Pískoviště </w:t>
      </w:r>
      <w:r>
        <w:rPr/>
        <w:t>– je ohraničená plocha s možností výměny písku, určená pro hraní dětí.</w:t>
      </w:r>
    </w:p>
    <w:p>
      <w:pPr>
        <w:pStyle w:val="Normal"/>
        <w:rPr/>
      </w:pPr>
      <w:r>
        <w:rPr>
          <w:b/>
          <w:i/>
        </w:rPr>
        <w:t xml:space="preserve">Písek </w:t>
      </w:r>
      <w:r>
        <w:rPr/>
        <w:t xml:space="preserve">– kopaný písek, který vyhovuje hygienickým požadavkům uvedeným ve vyhlášce, kterou se stanoví hygienické požadavky na koupaliště, sauny a hygienické limity písku v pískovištích venkovních hracích ploch.  </w:t>
      </w:r>
    </w:p>
    <w:p>
      <w:pPr>
        <w:pStyle w:val="Normal"/>
        <w:rPr/>
      </w:pPr>
      <w:r>
        <w:rPr>
          <w:b/>
          <w:i/>
        </w:rPr>
        <w:t xml:space="preserve">Opatření na zabránění nebo odstranění kontaminace písku a hracích ploch </w:t>
      </w:r>
      <w:r>
        <w:rPr/>
        <w:t>– opatření vedoucí k minimalizaci mikrobiologického znečištění, jako je např. propařování písku, zábrana vstupu volně pobíhajících zvířat, zakrytí pískoviště apod. Systém opatření je uveden v provozním řádu hracích ploch.</w:t>
      </w:r>
    </w:p>
    <w:p>
      <w:pPr>
        <w:pStyle w:val="Normal"/>
        <w:rPr/>
      </w:pPr>
      <w:r>
        <w:rPr>
          <w:b/>
          <w:i/>
        </w:rPr>
        <w:t xml:space="preserve">Zařízení venkovních hracích ploch </w:t>
      </w:r>
      <w:r>
        <w:rPr/>
        <w:t>– např. houpačky, skluzavky, prolézačky apod., které odpovídají z hlediska bezpečnosti, podléhají systému kontroly ve smyslu ČSN EN 1176.</w:t>
      </w:r>
    </w:p>
    <w:p>
      <w:pPr>
        <w:pStyle w:val="Normal"/>
        <w:rPr/>
      </w:pPr>
      <w:r>
        <w:rPr>
          <w:b/>
          <w:i/>
        </w:rPr>
        <w:t xml:space="preserve">Provozní řád v předškolním zařízení </w:t>
      </w:r>
      <w:r>
        <w:rPr/>
        <w:t xml:space="preserve">– podmínky provozu zařízení venkovních hracích ploch v předškolních zařízeních.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Pískoviště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>Pískoviště – 1 kus, je zajištěno plachtou, které zamezují přístupu zvířat a náhodnému znečišťování. Areál školy je označen zákazem vstupu pro cizí osoby, areál je zabezpečen plotem.</w:t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>Před činností dětí na pískovišti je plachta odstraněna a uložena mimo dosah dětí.</w:t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>Pedagogický pracovník provede kontrolu pískoviště, zda se v něm nenachází předměty, které by mohly děti hrající si v pískovišti ohrozit  - vizuální kontrolu, prohrábnutí písku. Zajistí odstranění cizích předmětů hygienicky bezpečným způsobem. Současně provede kontrolu i celého okolí pískoviště, travnatých ploch apod. Stejným způsobem postupuje při akcích pořádaných mimo areál školy, pokud jsou při nich využívána cizí hřiště.</w:t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>Kontrola se zaměřuje i na technický stav zahrady. Závady hlásí pedagogický pracovník  ředitelce MŠ a ta ve spolupráci se zřizovatelem toto nahlásí pracovníkům obce, kteří zajišťují údržbu.</w:t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>Stav pískoviště je pedagogickým pracovníkem sledován průběžně, cizí předměty jsou průběžně odstraňovány, stejně jako znečištěný písek.</w:t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>Po ukončení pobytu venku zajistí pedagogický pracovník kontrolu pískoviště a zajistí jeho zakrytí.</w:t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 xml:space="preserve">Pískoviště je pravidelně upravováno rytím, aby se vrstvy písku promíchávaly a zkypřovaly a byly nalezeny i hlouběji ukryté předměty. </w:t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>Důkladné vyčištění a desinfekce celého objemu písku se provádí vždy před zahájením činnosti na jaře, případně po prázdninách na začátku školního roku</w:t>
      </w:r>
    </w:p>
    <w:p>
      <w:pPr>
        <w:pStyle w:val="Normal"/>
        <w:numPr>
          <w:ilvl w:val="1"/>
          <w:numId w:val="1"/>
        </w:numPr>
        <w:overflowPunct w:val="true"/>
        <w:jc w:val="both"/>
        <w:textAlignment w:val="auto"/>
        <w:rPr/>
      </w:pPr>
      <w:r>
        <w:rPr/>
        <w:t>Popřípadě je písek pořízen nový s certifikátem pro MŠ.</w:t>
      </w:r>
    </w:p>
    <w:p>
      <w:pPr>
        <w:pStyle w:val="Normal"/>
        <w:overflowPunct w:val="true"/>
        <w:ind w:left="360" w:hanging="0"/>
        <w:jc w:val="both"/>
        <w:textAlignment w:val="auto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adpis1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  <w:t>4. Tělocvičné nářadí</w:t>
      </w:r>
    </w:p>
    <w:p>
      <w:pPr>
        <w:pStyle w:val="Normal"/>
        <w:tabs>
          <w:tab w:val="clear" w:pos="708"/>
          <w:tab w:val="left" w:pos="488" w:leader="none"/>
        </w:tabs>
        <w:ind w:left="185" w:hanging="180"/>
        <w:jc w:val="both"/>
        <w:rPr>
          <w:szCs w:val="24"/>
        </w:rPr>
      </w:pPr>
      <w:r>
        <w:rPr>
          <w:b/>
          <w:szCs w:val="24"/>
        </w:rPr>
        <w:t xml:space="preserve">4.1 </w:t>
        <w:tab/>
        <w:t xml:space="preserve">Požadavky na vlastnosti nářadí </w:t>
      </w:r>
    </w:p>
    <w:p>
      <w:pPr>
        <w:pStyle w:val="Normln"/>
        <w:spacing w:lineRule="auto" w:line="240" w:before="120" w:after="0"/>
        <w:jc w:val="both"/>
        <w:rPr/>
      </w:pPr>
      <w:r>
        <w:rPr>
          <w:u w:val="single"/>
        </w:rPr>
        <w:t xml:space="preserve">Tvar, rozměry a hmotnost nářadí, možnost jeho nastavení (přizpůsobení cvičencům) i povrchová úprava </w:t>
      </w:r>
      <w:r>
        <w:rPr/>
        <w:t>musí být voleny a pořizovány podle: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předpokládané činnosti, provozované na daném nářadí, a v souladu s mechanismem pohybu,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tvaru lidského těla, věku, výšky, hmotnosti, případně pohlaví cvičících (individualizace činností, zvládnutelnost činnosti na daném nářadí),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úrovně a výkonnosti cvičících (organizované – neorganizované činnosti, výkonnostní – rekreační činnosti),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možného vývoje daného sportu,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možných variant činností, včetně kreativního využití souvisejícího s pohybovým experimentem (zvláště u dětí),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zásad maximální bezpečnosti při činnostech na daném nářadí, včetně pohyblivého nářadí (eliminující možnost pádu či vypadnutí, úrazu při náhodném či nechtěném kontaktu s některou částí nářadí, pádu z nářadí na některou jeho část nebo na dopadovou plochu atd.).</w:t>
      </w:r>
    </w:p>
    <w:p>
      <w:pPr>
        <w:pStyle w:val="Normln"/>
        <w:tabs>
          <w:tab w:val="clear" w:pos="708"/>
          <w:tab w:val="left" w:pos="488" w:leader="none"/>
        </w:tabs>
        <w:spacing w:lineRule="auto" w:line="240"/>
        <w:jc w:val="both"/>
        <w:rPr/>
      </w:pPr>
      <w:r>
        <w:rPr/>
      </w:r>
    </w:p>
    <w:p>
      <w:pPr>
        <w:pStyle w:val="Normln"/>
        <w:tabs>
          <w:tab w:val="clear" w:pos="708"/>
          <w:tab w:val="left" w:pos="4334" w:leader="none"/>
        </w:tabs>
        <w:spacing w:lineRule="auto" w:line="240" w:before="120" w:after="0"/>
        <w:jc w:val="both"/>
        <w:rPr/>
      </w:pPr>
      <w:r>
        <w:rPr>
          <w:u w:val="single"/>
        </w:rPr>
        <w:t xml:space="preserve">Nosnost nářadí </w:t>
      </w:r>
      <w:r>
        <w:rPr/>
        <w:t>je základním předpokladem pro jeho bezpečné využití. Při jeho výběru je nutné posoudit odolnost vůči:</w:t>
      </w:r>
    </w:p>
    <w:p>
      <w:pPr>
        <w:pStyle w:val="Normln"/>
        <w:tabs>
          <w:tab w:val="clear" w:pos="708"/>
          <w:tab w:val="left" w:pos="4334" w:leader="none"/>
        </w:tabs>
        <w:spacing w:lineRule="auto" w:line="240"/>
        <w:ind w:left="851" w:hanging="363"/>
        <w:rPr/>
      </w:pPr>
      <w:r>
        <w:rPr/>
        <w:t>-</w:t>
        <w:tab/>
        <w:t xml:space="preserve">běžnému i extrémnímu zatížení, </w:t>
      </w:r>
    </w:p>
    <w:p>
      <w:pPr>
        <w:pStyle w:val="Normln"/>
        <w:tabs>
          <w:tab w:val="clear" w:pos="708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 xml:space="preserve">velké hmotnosti cvičícího nebo občasnému přetížení více cvičícími, než je běžné (je nutné dbát pokynů výrobců pro povolené zatížení a na nářadí přípustné zatížení vyznačit). </w:t>
      </w:r>
    </w:p>
    <w:p>
      <w:pPr>
        <w:pStyle w:val="Normln"/>
        <w:tabs>
          <w:tab w:val="clear" w:pos="708"/>
          <w:tab w:val="left" w:pos="4334" w:leader="none"/>
        </w:tabs>
        <w:spacing w:lineRule="auto" w:line="240" w:before="120" w:after="0"/>
        <w:rPr/>
      </w:pPr>
      <w:r>
        <w:rPr>
          <w:u w:val="single"/>
        </w:rPr>
        <w:t xml:space="preserve">Pružnost nářadí </w:t>
      </w:r>
      <w:r>
        <w:rPr/>
        <w:t>je do určité míry a pro určité činnosti žádoucí a usnadňuje cvičení (bradla, hrazda); příliš velká pružnost nářadí však může vést vlivem rozkmitání nebo dočasné deformaci k ohrožení bezpečnosti cvičenců.</w:t>
      </w:r>
    </w:p>
    <w:p>
      <w:pPr>
        <w:pStyle w:val="Normln"/>
        <w:spacing w:lineRule="auto" w:line="240" w:before="120" w:after="0"/>
        <w:jc w:val="both"/>
        <w:rPr/>
      </w:pPr>
      <w:r>
        <w:rPr>
          <w:u w:val="single"/>
        </w:rPr>
        <w:t>Materiál</w:t>
      </w:r>
      <w:r>
        <w:rPr/>
        <w:t xml:space="preserve"> pro výrobu nářadí, jeho potřebnou životnost i materiál pro jeho opravy musí odpovídat: </w:t>
      </w:r>
    </w:p>
    <w:p>
      <w:pPr>
        <w:pStyle w:val="Normln"/>
        <w:tabs>
          <w:tab w:val="clear" w:pos="708"/>
          <w:tab w:val="left" w:pos="851" w:leader="none"/>
        </w:tabs>
        <w:spacing w:lineRule="auto" w:line="240"/>
        <w:ind w:left="851" w:hanging="363"/>
        <w:rPr/>
      </w:pPr>
      <w:r>
        <w:rPr/>
        <w:t>-</w:t>
        <w:tab/>
        <w:t>výše uvedeným požadavkům účelu, funkčnosti a kvality nářadí (jeho volba by měla být podložena rozborem i srovnáním různých druhů materiálů),</w:t>
      </w:r>
    </w:p>
    <w:p>
      <w:pPr>
        <w:pStyle w:val="Normln"/>
        <w:tabs>
          <w:tab w:val="clear" w:pos="708"/>
          <w:tab w:val="left" w:pos="851" w:leader="none"/>
        </w:tabs>
        <w:spacing w:lineRule="auto" w:line="240"/>
        <w:ind w:left="851" w:hanging="363"/>
        <w:jc w:val="both"/>
        <w:rPr/>
      </w:pPr>
      <w:r>
        <w:rPr/>
        <w:t>-</w:t>
        <w:tab/>
        <w:t>nárokům na jeho použití (namáhání materiálu a konstrukce nářadí) i dalším podmínkám, jimž je nářadí vystaveno; (během životnosti nářadí by se jeho vlastnosti neměly měnit v takové míře, aby ohrožovaly kvalitu a bezpečnost cvičení i vzhled nářadí; životnost nářadí má být, pokud možno stejná u jednoho typu nářadí; v současnosti je nutné, vyžadovat náhradní díly přímo od výrobce nebo jeho dodavatele, protože nářadí je vyráběno podle různých podnikových dokumentací).</w:t>
      </w:r>
    </w:p>
    <w:p>
      <w:pPr>
        <w:pStyle w:val="Normln"/>
        <w:tabs>
          <w:tab w:val="clear" w:pos="708"/>
          <w:tab w:val="left" w:pos="851" w:leader="none"/>
        </w:tabs>
        <w:spacing w:lineRule="auto" w:line="240"/>
        <w:ind w:left="488" w:hanging="0"/>
        <w:jc w:val="both"/>
        <w:rPr/>
      </w:pPr>
      <w:r>
        <w:rPr/>
      </w:r>
    </w:p>
    <w:p>
      <w:pPr>
        <w:pStyle w:val="Normln"/>
        <w:tabs>
          <w:tab w:val="clear" w:pos="708"/>
          <w:tab w:val="left" w:pos="488" w:leader="none"/>
        </w:tabs>
        <w:spacing w:lineRule="auto" w:line="240"/>
        <w:jc w:val="both"/>
        <w:rPr>
          <w:b/>
          <w:b/>
          <w:szCs w:val="24"/>
          <w:u w:val="single"/>
        </w:rPr>
      </w:pPr>
      <w:r>
        <w:rPr>
          <w:b/>
          <w:szCs w:val="24"/>
        </w:rPr>
        <w:t>4.2</w:t>
      </w:r>
      <w:r>
        <w:rPr>
          <w:b/>
          <w:sz w:val="28"/>
        </w:rPr>
        <w:t xml:space="preserve"> </w:t>
        <w:tab/>
      </w:r>
      <w:r>
        <w:rPr>
          <w:b/>
          <w:szCs w:val="24"/>
        </w:rPr>
        <w:t>Údržba nářadí</w:t>
      </w:r>
    </w:p>
    <w:p>
      <w:pPr>
        <w:pStyle w:val="Normln"/>
        <w:tabs>
          <w:tab w:val="clear" w:pos="708"/>
          <w:tab w:val="left" w:pos="1468" w:leader="none"/>
        </w:tabs>
        <w:spacing w:lineRule="auto" w:line="240"/>
        <w:jc w:val="both"/>
        <w:rPr/>
      </w:pPr>
      <w:r>
        <w:rPr/>
        <w:t>Údržbu nářadí provádí</w:t>
      </w:r>
      <w:r>
        <w:rPr>
          <w:u w:val="single"/>
        </w:rPr>
        <w:t xml:space="preserve"> </w:t>
      </w:r>
      <w:r>
        <w:rPr/>
        <w:t>zaměstnanec</w:t>
      </w:r>
      <w:r>
        <w:rPr>
          <w:u w:val="single"/>
        </w:rPr>
        <w:t xml:space="preserve"> školnice</w:t>
      </w:r>
      <w:r>
        <w:rPr/>
        <w:t xml:space="preserve"> v rozsahu: dle potřeby</w:t>
      </w:r>
    </w:p>
    <w:p>
      <w:pPr>
        <w:pStyle w:val="Normln"/>
        <w:tabs>
          <w:tab w:val="clear" w:pos="708"/>
          <w:tab w:val="left" w:pos="851" w:leader="none"/>
        </w:tabs>
        <w:spacing w:lineRule="auto" w:line="240"/>
        <w:ind w:firstLine="488"/>
        <w:jc w:val="both"/>
        <w:rPr/>
      </w:pPr>
      <w:r>
        <w:rPr/>
        <w:t>-</w:t>
        <w:tab/>
        <w:t>plánování údržby,</w:t>
      </w:r>
    </w:p>
    <w:p>
      <w:pPr>
        <w:pStyle w:val="Normln"/>
        <w:tabs>
          <w:tab w:val="clear" w:pos="708"/>
          <w:tab w:val="left" w:pos="851" w:leader="none"/>
        </w:tabs>
        <w:spacing w:lineRule="auto" w:line="240"/>
        <w:ind w:firstLine="488"/>
        <w:jc w:val="both"/>
        <w:rPr/>
      </w:pPr>
      <w:r>
        <w:rPr/>
        <w:t>-</w:t>
        <w:tab/>
        <w:t>pravidelné kontrolní prohlídky nářadí,</w:t>
      </w:r>
    </w:p>
    <w:p>
      <w:pPr>
        <w:pStyle w:val="Normln"/>
        <w:tabs>
          <w:tab w:val="clear" w:pos="708"/>
          <w:tab w:val="left" w:pos="851" w:leader="none"/>
        </w:tabs>
        <w:spacing w:lineRule="auto" w:line="240"/>
        <w:ind w:firstLine="488"/>
        <w:jc w:val="both"/>
        <w:rPr/>
      </w:pPr>
      <w:r>
        <w:rPr/>
        <w:t>-</w:t>
        <w:tab/>
        <w:t>evidence zjištěných závad,</w:t>
      </w:r>
    </w:p>
    <w:p>
      <w:pPr>
        <w:pStyle w:val="Normln"/>
        <w:tabs>
          <w:tab w:val="clear" w:pos="708"/>
          <w:tab w:val="left" w:pos="851" w:leader="none"/>
        </w:tabs>
        <w:spacing w:lineRule="auto" w:line="240"/>
        <w:ind w:firstLine="488"/>
        <w:jc w:val="both"/>
        <w:rPr/>
      </w:pPr>
      <w:r>
        <w:rPr/>
        <w:t>-</w:t>
        <w:tab/>
        <w:t>drobné i celkové opravy,</w:t>
      </w:r>
    </w:p>
    <w:p>
      <w:pPr>
        <w:pStyle w:val="Normln"/>
        <w:tabs>
          <w:tab w:val="clear" w:pos="708"/>
          <w:tab w:val="left" w:pos="851" w:leader="none"/>
        </w:tabs>
        <w:spacing w:lineRule="auto" w:line="240"/>
        <w:ind w:left="851" w:hanging="363"/>
        <w:rPr/>
      </w:pPr>
      <w:r>
        <w:rPr/>
        <w:t xml:space="preserve">- </w:t>
        <w:tab/>
        <w:t>pravidelné čištění nářadí nebo čištění podle potřeby; u některých druhů nářadí i mazání a u nářadí využívaného sezoně nebo používaného venku i konzervace.</w:t>
      </w:r>
    </w:p>
    <w:p>
      <w:pPr>
        <w:pStyle w:val="Normln"/>
        <w:tabs>
          <w:tab w:val="clear" w:pos="708"/>
          <w:tab w:val="left" w:pos="1468" w:leader="none"/>
        </w:tabs>
        <w:spacing w:lineRule="auto" w:line="240" w:before="120" w:after="0"/>
        <w:jc w:val="both"/>
        <w:rPr/>
      </w:pPr>
      <w:r>
        <w:rPr>
          <w:u w:val="single"/>
        </w:rPr>
        <w:t>Význam údržby</w:t>
      </w:r>
      <w:r>
        <w:rPr/>
        <w:t xml:space="preserve"> nářadí je možné posuzovat z různých hledisek. Největší význam mají hlediska:</w:t>
      </w:r>
    </w:p>
    <w:p>
      <w:pPr>
        <w:pStyle w:val="Normln"/>
        <w:tabs>
          <w:tab w:val="clear" w:pos="708"/>
          <w:tab w:val="left" w:pos="1468" w:leader="none"/>
        </w:tabs>
        <w:spacing w:lineRule="auto" w:line="240"/>
        <w:ind w:left="851" w:hanging="363"/>
        <w:jc w:val="both"/>
        <w:rPr/>
      </w:pPr>
      <w:r>
        <w:rPr/>
        <w:t xml:space="preserve">- </w:t>
        <w:tab/>
        <w:t>bezpečnosti cvičenců při pohybových činnostech (zanedbává-li se údržba, může dojít i k vážným úrazům),</w:t>
      </w:r>
    </w:p>
    <w:p>
      <w:pPr>
        <w:pStyle w:val="Normln"/>
        <w:tabs>
          <w:tab w:val="clear" w:pos="708"/>
          <w:tab w:val="left" w:pos="1468" w:leader="none"/>
        </w:tabs>
        <w:spacing w:lineRule="auto" w:line="240"/>
        <w:ind w:left="851" w:hanging="363"/>
        <w:jc w:val="both"/>
        <w:rPr/>
      </w:pPr>
      <w:r>
        <w:rPr/>
        <w:t xml:space="preserve">- </w:t>
        <w:tab/>
        <w:t>ekonomické (nedostatečná údržba zkracuje životnost nářadí a snižuje jeho užitnou   hodnotu),</w:t>
      </w:r>
    </w:p>
    <w:p>
      <w:pPr>
        <w:pStyle w:val="Normln"/>
        <w:tabs>
          <w:tab w:val="clear" w:pos="708"/>
          <w:tab w:val="left" w:pos="1468" w:leader="none"/>
        </w:tabs>
        <w:spacing w:lineRule="auto" w:line="240"/>
        <w:ind w:left="851" w:hanging="363"/>
        <w:jc w:val="both"/>
        <w:rPr/>
      </w:pPr>
      <w:r>
        <w:rPr/>
        <w:t xml:space="preserve">- </w:t>
        <w:tab/>
        <w:t>estetické (dobře udržované nářadí má přitažlivější vzhled než nářadí neudržované a současně vede cvičící k šetrnému zacházení s ním).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ln"/>
        <w:tabs>
          <w:tab w:val="clear" w:pos="708"/>
          <w:tab w:val="left" w:pos="488" w:leader="none"/>
        </w:tabs>
        <w:jc w:val="both"/>
        <w:rPr>
          <w:b/>
          <w:b/>
          <w:sz w:val="28"/>
        </w:rPr>
      </w:pPr>
      <w:r>
        <w:rPr>
          <w:b/>
          <w:szCs w:val="24"/>
        </w:rPr>
        <w:t xml:space="preserve">4.3 </w:t>
        <w:tab/>
        <w:t>Manipulace s nářadím</w:t>
      </w:r>
      <w:r>
        <w:rPr>
          <w:b/>
          <w:sz w:val="28"/>
        </w:rPr>
        <w:t xml:space="preserve"> 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488" w:hanging="0"/>
        <w:jc w:val="both"/>
        <w:rPr>
          <w:szCs w:val="24"/>
        </w:rPr>
      </w:pPr>
      <w:r>
        <w:rPr>
          <w:szCs w:val="24"/>
          <w:u w:val="single"/>
        </w:rPr>
        <w:t>Při manipulaci s nářadím</w:t>
      </w:r>
      <w:r>
        <w:rPr>
          <w:szCs w:val="24"/>
        </w:rPr>
        <w:t xml:space="preserve"> je třeba dbát na to, aby: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byla co nejjednodušší a co nejbezpečnější (dáno výrobcem a organizací činností),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manipulaci prováděli cvičenci, kteří jsou o způsobech manipulace poučeni (zvládají ji technicky),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manipulaci prováděli cvičenci, kteří manipulaci zvládají fyzicky,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přemísťování bylo co nejsnazší (způsob a místo uložení vzhledem k obvyklému místu použití).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clear" w:pos="708"/>
          <w:tab w:val="left" w:pos="488" w:leader="none"/>
        </w:tabs>
        <w:rPr>
          <w:szCs w:val="24"/>
        </w:rPr>
      </w:pPr>
      <w:r>
        <w:rPr>
          <w:b/>
          <w:szCs w:val="24"/>
        </w:rPr>
        <w:t xml:space="preserve">4.4 </w:t>
        <w:tab/>
        <w:t>Upevnění nářadí a jeho ukládání</w:t>
      </w:r>
    </w:p>
    <w:p>
      <w:pPr>
        <w:pStyle w:val="Normal"/>
        <w:spacing w:before="120" w:after="0"/>
        <w:ind w:left="488" w:hanging="0"/>
        <w:rPr>
          <w:szCs w:val="24"/>
        </w:rPr>
      </w:pPr>
      <w:r>
        <w:rPr>
          <w:szCs w:val="24"/>
          <w:u w:val="single"/>
        </w:rPr>
        <w:t>Při upevňování nářadí</w:t>
      </w:r>
      <w:r>
        <w:rPr>
          <w:szCs w:val="24"/>
        </w:rPr>
        <w:t xml:space="preserve"> je nutno vycházet zejména z těchto principů: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demontovatelné nářadí musí být upraveno a zajištěno tak, aby nemohlo při samotné pohybové činnosti, při náhodném dotyku nebo při manipulaci nepovolanou osobou dojít k samovolnému uvolnění,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u volně přístupného nářadí (bez dohledu) musí být vyloučena ruční demontovatelnost bez použití speciálního nářadí,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v krytých prostorách se nářadí upevňuje zpravidla na pevné části konstrukce budovy (do podlahy nebo do stěn),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části upevňující nářadí (i dočasné kotvení) musí být řešeny tak, aby neohrožovaly bezpečnost cvičenců (organizace prostoru a činností),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zakrytí otvorů či kotvících prvků (u nářadí, které se dočasně upevňuje do podlahy) musí byt řešeno tak, aby podlaha při jiném druhu použití měla stejnorodý povrch bez výstupků a prohlubní a aby nedocházelo ke změnám vlastnosti podlahy,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venkovní zabudované nářadí se upevňuje zpravidla do betonových bloků, které musí být překryty povrchovou vrstvou (nesmí vyčnívat nad povrch); u dětských hřišť musí být bloky 0,20 m pod úrovní terénu,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kolem nářadí s trvalým zabudováním je nutné vymezit dostatek místa (bezpečnostní vzdálenosti, bezpečnostní plochy), totéž platí i pro přemístitelné nářadí – za dostatečně volný prostor se považuje prostor na všechny strany především ve směru seskoku nebo pádu tak, aby cvičící nenarazil na jiné nářadí nebo zařízení a nesrazil se s jinými cvičícími; vzdálenost by měla činit min. 2 m, u vyššího nářadí min. 2,5 m.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  <w:t xml:space="preserve">- </w:t>
        <w:tab/>
        <w:t>dopadové plochy musí tvořit souvislou plochu v celém prostoru možného dopadu (při doskocích z větších výšek se používá žíněnek nebo polštářů o větší tloušťce – až 40 cm),</w:t>
      </w:r>
    </w:p>
    <w:p>
      <w:pPr>
        <w:pStyle w:val="Normal"/>
        <w:ind w:left="851" w:hanging="363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left="488" w:hanging="0"/>
        <w:jc w:val="both"/>
        <w:rPr>
          <w:szCs w:val="24"/>
        </w:rPr>
      </w:pPr>
      <w:r>
        <w:rPr>
          <w:szCs w:val="24"/>
        </w:rPr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ind w:left="15" w:hanging="1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ind w:left="15" w:hanging="10"/>
        <w:rPr/>
      </w:pPr>
      <w:r>
        <w:rPr>
          <w:b/>
          <w:sz w:val="28"/>
        </w:rPr>
        <w:t>5. Hrací  plochy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jc w:val="both"/>
        <w:rPr/>
      </w:pPr>
      <w:r>
        <w:rPr/>
        <w:t xml:space="preserve">Pro </w:t>
      </w:r>
      <w:r>
        <w:rPr>
          <w:u w:val="single"/>
        </w:rPr>
        <w:t>provozování hracích ploch</w:t>
      </w:r>
      <w:r>
        <w:rPr/>
        <w:t xml:space="preserve"> je nutné zabezpečit:</w:t>
      </w:r>
    </w:p>
    <w:p>
      <w:pPr>
        <w:pStyle w:val="Normln"/>
        <w:tabs>
          <w:tab w:val="clear" w:pos="708"/>
          <w:tab w:val="left" w:pos="851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 xml:space="preserve">- </w:t>
        <w:tab/>
        <w:t xml:space="preserve">kvalitu povrchu </w:t>
      </w:r>
    </w:p>
    <w:p>
      <w:pPr>
        <w:pStyle w:val="Normln"/>
        <w:tabs>
          <w:tab w:val="clear" w:pos="708"/>
          <w:tab w:val="left" w:pos="851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ab/>
        <w:t>u travnatých ploch celistvost zatravnění, údržbu, včetně použití kvalitní závlahové vody, která musí odpovídat alespoň I.třídě pro závlahu ve smyslu normy,</w:t>
      </w:r>
    </w:p>
    <w:p>
      <w:pPr>
        <w:pStyle w:val="Normln"/>
        <w:tabs>
          <w:tab w:val="clear" w:pos="708"/>
          <w:tab w:val="left" w:pos="851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ab/>
        <w:t>u podlah a umělých povrchů použití materiálu či povrchového nátěru, který je protiskluzový (minimalizuje nebezpečí uklouznutí) a tlumí běžné doskoky a dopady,</w:t>
      </w:r>
    </w:p>
    <w:p>
      <w:pPr>
        <w:pStyle w:val="Normln"/>
        <w:tabs>
          <w:tab w:val="clear" w:pos="708"/>
          <w:tab w:val="left" w:pos="851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ab/>
        <w:t>u přírodních ploch neprašnost, pravidelné urovnávání povrchu, odstraňování kamínků a jiných přírodnin, které by mohly vést ke zranění,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ochranu hrací plochy a nářadí</w:t>
      </w:r>
      <w:r>
        <w:rPr>
          <w:b/>
        </w:rPr>
        <w:t xml:space="preserve"> </w:t>
      </w:r>
      <w:r>
        <w:rPr/>
        <w:t>uzavřením po ukončení provozu případně oplocení dle příslušné vyhlášky,</w:t>
      </w:r>
    </w:p>
    <w:p>
      <w:pPr>
        <w:pStyle w:val="Normln"/>
        <w:tabs>
          <w:tab w:val="clear" w:pos="708"/>
          <w:tab w:val="left" w:pos="900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naplnění bezpečnostních norem týkajících se prevence úrazů a zdravotní nezávadnosti použitých materiálů a technologií, předkládá se doklad o zdravotní nezávadnosti výrobku,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 xml:space="preserve">- </w:t>
        <w:tab/>
        <w:t>respektování věkových potřeb a individuálních zvláštností ve smyslu příslušné ČSN EN,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dodržování režimu údržby a kontrol,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>dodržování provozního řádu,</w:t>
      </w:r>
    </w:p>
    <w:p>
      <w:pPr>
        <w:pStyle w:val="Normln"/>
        <w:tabs>
          <w:tab w:val="clear" w:pos="708"/>
          <w:tab w:val="left" w:pos="851" w:leader="none"/>
          <w:tab w:val="left" w:pos="4334" w:leader="none"/>
        </w:tabs>
        <w:spacing w:lineRule="auto" w:line="240"/>
        <w:ind w:left="851" w:hanging="363"/>
        <w:jc w:val="both"/>
        <w:rPr/>
      </w:pPr>
      <w:r>
        <w:rPr/>
        <w:t>-</w:t>
        <w:tab/>
        <w:t xml:space="preserve">naplnění dalších norem vyhovujících podmínkám stanoveným příslušnými právními předpisy. Oznámení veřejnosti se provede v místě obvyklým způsobem. Jde především o hrací plochy, u kterých je vytvořen předpoklad, že mohou být provozovány tak, že plochy nebudou mikrobiologicky a parazitologicky kontaminovány a plochy oplocených hřišť s řízeným provozem, zpracovaným provozním řádem apod. 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387" w:hanging="2387"/>
        <w:jc w:val="both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387" w:hanging="2387"/>
        <w:jc w:val="both"/>
        <w:rPr>
          <w:b/>
          <w:b/>
        </w:rPr>
      </w:pPr>
      <w:r>
        <w:rPr>
          <w:b/>
        </w:rPr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350" w:hanging="345"/>
        <w:rPr/>
      </w:pPr>
      <w:r>
        <w:rPr>
          <w:b/>
          <w:sz w:val="28"/>
        </w:rPr>
        <w:t>6. Podmínky k bezpečnému provozování zařízení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494" w:hanging="488"/>
        <w:jc w:val="both"/>
        <w:rPr/>
      </w:pPr>
      <w:r>
        <w:rPr>
          <w:b/>
        </w:rPr>
        <w:t xml:space="preserve">6.1 </w:t>
        <w:tab/>
        <w:t xml:space="preserve">Povinnosti výrobce, dodavatele </w:t>
      </w:r>
      <w:r>
        <w:rPr/>
        <w:t>(toho kdo výrobek uvedl na trh)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488" w:hanging="0"/>
        <w:jc w:val="both"/>
        <w:rPr/>
      </w:pPr>
      <w:r>
        <w:rPr/>
        <w:t>U zakoupených výrobků škola vyžaduje od dodavatele: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830" w:hanging="2342"/>
        <w:jc w:val="both"/>
        <w:rPr/>
      </w:pPr>
      <w:r>
        <w:rPr/>
        <w:t>- návod pro montáž – uvedení do provozu,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830" w:hanging="2342"/>
        <w:jc w:val="both"/>
        <w:rPr/>
      </w:pPr>
      <w:r>
        <w:rPr/>
        <w:t>- návod k užívání – vymezení prostředí užívání, údržby, kontroly a likvidace,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830" w:hanging="2342"/>
        <w:jc w:val="both"/>
        <w:rPr/>
      </w:pPr>
      <w:r>
        <w:rPr/>
        <w:t xml:space="preserve">- u stanovených výrobků prohlášení o shodě (nebo kopii certifikátu), 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830" w:hanging="2342"/>
        <w:jc w:val="both"/>
        <w:rPr/>
      </w:pPr>
      <w:r>
        <w:rPr/>
        <w:t>- dodací list,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830" w:hanging="2342"/>
        <w:jc w:val="both"/>
        <w:rPr/>
      </w:pPr>
      <w:r>
        <w:rPr/>
        <w:t>- záruční list,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830" w:hanging="2342"/>
        <w:jc w:val="both"/>
        <w:rPr/>
      </w:pPr>
      <w:r>
        <w:rPr/>
        <w:t>- dodavatel zajišťuje uvedení do provozu odbornou firmou,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830" w:hanging="2342"/>
        <w:jc w:val="both"/>
        <w:rPr/>
      </w:pPr>
      <w:r>
        <w:rPr/>
        <w:t>- označení výrobku dle příslušných ČSN EN.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2830" w:hanging="2342"/>
        <w:jc w:val="both"/>
        <w:rPr/>
      </w:pPr>
      <w:r>
        <w:rPr/>
      </w:r>
    </w:p>
    <w:p>
      <w:pPr>
        <w:pStyle w:val="Normln"/>
        <w:tabs>
          <w:tab w:val="clear" w:pos="708"/>
          <w:tab w:val="left" w:pos="488" w:leader="none"/>
          <w:tab w:val="left" w:pos="1468" w:leader="none"/>
          <w:tab w:val="left" w:pos="4334" w:leader="none"/>
        </w:tabs>
        <w:spacing w:lineRule="auto" w:line="240"/>
        <w:ind w:left="2694" w:hanging="2688"/>
        <w:jc w:val="both"/>
        <w:rPr/>
      </w:pPr>
      <w:r>
        <w:rPr>
          <w:b/>
        </w:rPr>
        <w:t xml:space="preserve">6.2 </w:t>
        <w:tab/>
        <w:t>Povinnosti provozovatele</w:t>
      </w:r>
      <w:r>
        <w:rPr/>
        <w:t xml:space="preserve"> </w:t>
      </w:r>
    </w:p>
    <w:p>
      <w:pPr>
        <w:pStyle w:val="Normln"/>
        <w:tabs>
          <w:tab w:val="clear" w:pos="708"/>
          <w:tab w:val="left" w:pos="669" w:leader="none"/>
          <w:tab w:val="left" w:pos="4334" w:leader="none"/>
        </w:tabs>
        <w:spacing w:lineRule="auto" w:line="240"/>
        <w:ind w:left="488" w:hanging="0"/>
        <w:jc w:val="both"/>
        <w:rPr/>
      </w:pPr>
      <w:r>
        <w:rPr/>
      </w:r>
    </w:p>
    <w:p>
      <w:pPr>
        <w:pStyle w:val="Normln"/>
        <w:tabs>
          <w:tab w:val="clear" w:pos="708"/>
          <w:tab w:val="left" w:pos="669" w:leader="none"/>
          <w:tab w:val="left" w:pos="1468" w:leader="none"/>
          <w:tab w:val="left" w:pos="4334" w:leader="none"/>
        </w:tabs>
        <w:spacing w:lineRule="auto" w:line="240"/>
        <w:ind w:left="669" w:hanging="181"/>
        <w:jc w:val="both"/>
        <w:rPr/>
      </w:pPr>
      <w:r>
        <w:rPr/>
        <w:t xml:space="preserve">- </w:t>
        <w:tab/>
        <w:t>provozuje a udržuje prostory a výrobky v bezpečném stavu v souladu s ustanoveními příslušných ČSN EN a s pokyny dodavatele,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spacing w:lineRule="auto" w:line="240"/>
        <w:ind w:left="669" w:hanging="181"/>
        <w:jc w:val="both"/>
        <w:rPr/>
      </w:pPr>
      <w:r>
        <w:rPr/>
        <w:t>- určuje prostřednictvím revizního technika bezpečnostní rizika u výrobků, které byly uvedeny do provozu před platností současné ČSN EN,</w:t>
      </w:r>
    </w:p>
    <w:p>
      <w:pPr>
        <w:pStyle w:val="Normln"/>
        <w:tabs>
          <w:tab w:val="clear" w:pos="708"/>
          <w:tab w:val="left" w:pos="709" w:leader="none"/>
          <w:tab w:val="left" w:pos="4334" w:leader="none"/>
        </w:tabs>
        <w:spacing w:lineRule="auto" w:line="240"/>
        <w:ind w:left="669" w:hanging="181"/>
        <w:jc w:val="both"/>
        <w:rPr/>
      </w:pPr>
      <w:r>
        <w:rPr/>
        <w:t xml:space="preserve">- </w:t>
        <w:tab/>
        <w:t>zajišťuje provedení  odpovídajících úprav výrobků k odstranění bezpečnostních rizik, pro další možné užívání s ohledem na omezení doby životnosti,</w:t>
      </w:r>
    </w:p>
    <w:p>
      <w:pPr>
        <w:pStyle w:val="Normln"/>
        <w:tabs>
          <w:tab w:val="clear" w:pos="708"/>
          <w:tab w:val="left" w:pos="709" w:leader="none"/>
          <w:tab w:val="left" w:pos="4334" w:leader="none"/>
        </w:tabs>
        <w:spacing w:lineRule="auto" w:line="240"/>
        <w:ind w:left="669" w:hanging="181"/>
        <w:jc w:val="both"/>
        <w:rPr/>
      </w:pPr>
      <w:r>
        <w:rPr/>
        <w:t xml:space="preserve">- </w:t>
        <w:tab/>
        <w:t>zabezpečuje opravu vyžadující odborné znalosti, které musí provádět:</w:t>
      </w:r>
    </w:p>
    <w:p>
      <w:pPr>
        <w:pStyle w:val="Normln"/>
        <w:tabs>
          <w:tab w:val="clear" w:pos="708"/>
          <w:tab w:val="left" w:pos="709" w:leader="none"/>
          <w:tab w:val="left" w:pos="4334" w:leader="none"/>
        </w:tabs>
        <w:spacing w:lineRule="auto" w:line="240"/>
        <w:ind w:left="530" w:hanging="180"/>
        <w:rPr/>
      </w:pPr>
      <w:r>
        <w:rPr/>
        <w:tab/>
        <w:tab/>
        <w:t xml:space="preserve">a) </w:t>
      </w:r>
      <w:r>
        <w:rPr>
          <w:u w:val="single"/>
        </w:rPr>
        <w:t>revizní technik v oblasti tělocvičného zařízení a zařízení dětských hřišť</w:t>
      </w:r>
      <w:r>
        <w:rPr/>
        <w:t xml:space="preserve"> </w:t>
      </w:r>
    </w:p>
    <w:p>
      <w:pPr>
        <w:pStyle w:val="Normln"/>
        <w:tabs>
          <w:tab w:val="clear" w:pos="708"/>
          <w:tab w:val="left" w:pos="709" w:leader="none"/>
          <w:tab w:val="left" w:pos="4334" w:leader="none"/>
        </w:tabs>
        <w:spacing w:lineRule="auto" w:line="240"/>
        <w:ind w:left="530" w:hanging="180"/>
        <w:rPr/>
      </w:pPr>
      <w:r>
        <w:rPr/>
        <w:tab/>
        <w:tab/>
        <w:t>u oprav běžného charakteru zabezpečující okamžitý bezpečný provoz zařízení,</w:t>
      </w:r>
    </w:p>
    <w:p>
      <w:pPr>
        <w:pStyle w:val="Normln"/>
        <w:tabs>
          <w:tab w:val="clear" w:pos="708"/>
          <w:tab w:val="left" w:pos="709" w:leader="none"/>
          <w:tab w:val="left" w:pos="1468" w:leader="none"/>
          <w:tab w:val="left" w:pos="4334" w:leader="none"/>
        </w:tabs>
        <w:spacing w:lineRule="auto" w:line="240"/>
        <w:ind w:left="530" w:hanging="180"/>
        <w:jc w:val="both"/>
        <w:rPr/>
      </w:pPr>
      <w:r>
        <w:rPr/>
        <w:tab/>
        <w:tab/>
        <w:t xml:space="preserve">b) </w:t>
      </w:r>
      <w:r>
        <w:rPr>
          <w:u w:val="single"/>
        </w:rPr>
        <w:t>servisní technik v oblasti tělocvičného zařízení a dětských hřišť</w:t>
      </w:r>
    </w:p>
    <w:p>
      <w:pPr>
        <w:pStyle w:val="Normln"/>
        <w:spacing w:lineRule="auto" w:line="240"/>
        <w:ind w:left="709" w:hanging="12"/>
        <w:jc w:val="both"/>
        <w:rPr/>
      </w:pPr>
      <w:r>
        <w:rPr/>
        <w:t>u oprav a montáží vyžadující vyjmutí zařízení, seřizování a výměnu náhradního dílu, sestavení zařízení včetně kotvení a kotevních prvků, osazování montážních souborů zařízení tělocvičen, sportovišť a dětských hřišť,</w:t>
      </w:r>
    </w:p>
    <w:p>
      <w:pPr>
        <w:pStyle w:val="Normln"/>
        <w:spacing w:lineRule="auto" w:line="240"/>
        <w:ind w:left="669" w:hanging="181"/>
        <w:jc w:val="both"/>
        <w:rPr/>
      </w:pPr>
      <w:r>
        <w:rPr/>
        <w:t>- vede knihu (evidenční kartu) oprav závad a další nezbytnou dokumentaci o provádění kontrol, řešení závad, oprav či výměně náhradních dílů – se zakládáním revizních zpráv a zjištění závad a jejich odstranění včetně evidence výsledků prohlídek kontrolních a odborných orgánů,</w:t>
      </w:r>
    </w:p>
    <w:p>
      <w:pPr>
        <w:pStyle w:val="Normln"/>
        <w:spacing w:lineRule="auto" w:line="240"/>
        <w:ind w:left="669" w:hanging="181"/>
        <w:rPr/>
      </w:pPr>
      <w:r>
        <w:rPr/>
        <w:t>- dodržuje podmínky  hygienických požadavků na prostory a provoz zařízení a provozoven pro výchovu a vzdělávání dětí a mladistvých.</w:t>
      </w:r>
    </w:p>
    <w:p>
      <w:pPr>
        <w:pStyle w:val="Normln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1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Kontrolní činnost</w:t>
      </w:r>
    </w:p>
    <w:p>
      <w:pPr>
        <w:pStyle w:val="Normal"/>
        <w:jc w:val="both"/>
        <w:rPr/>
      </w:pPr>
      <w:r>
        <w:rPr/>
      </w:r>
    </w:p>
    <w:p>
      <w:pPr>
        <w:pStyle w:val="Normln"/>
        <w:spacing w:lineRule="auto" w:line="240"/>
        <w:ind w:left="15" w:hanging="15"/>
        <w:jc w:val="both"/>
        <w:rPr/>
      </w:pPr>
      <w:r>
        <w:rPr/>
        <w:t>Provozovatel v trámci provozních podmínek zabezpečuje provádění kontrol – revizí provozovaných herních a sportovních výrobků nezávislou certifikovanou osobou – revizním technikem. Pokud při kontrole revizní technik zjistí na místě neopravitelnou závadu, je nutné zařízení/nářadí ihned vyřadit z užívání a zajistit technicky tak, aby nemohlo být do opravy používáno. Totéž platí u dětských hřišť, kdy je provozovatel povinen provést zabezpečení zabraňující přístup na zařízení/nářadí (do doby opravy). Na základě odborné technické kontroly, by měla být zjednána náprava a závady by měly být opravené tak, aby byl opět zajištěn bezpečný provoz. Zvlášť je nutno dbát na případy, kdy revizní technik označí zařízení/nářadí za nevyhovující a neopravitelné.</w:t>
      </w:r>
    </w:p>
    <w:p>
      <w:pPr>
        <w:pStyle w:val="Normln"/>
        <w:spacing w:lineRule="auto" w:line="240"/>
        <w:jc w:val="both"/>
        <w:rPr/>
      </w:pPr>
      <w:r>
        <w:rPr/>
        <w:t>Dojde pak k vyřazení z užívání a odstranění zařízení/nářadí z tělocvičny či hřiště (oprava není ekonomická, vykazuje vysoká rizika úrazu a nevyhovuje ČSN EN, prošlá životnost atd.)</w:t>
      </w:r>
    </w:p>
    <w:p>
      <w:pPr>
        <w:pStyle w:val="Normln"/>
        <w:tabs>
          <w:tab w:val="clear" w:pos="708"/>
          <w:tab w:val="left" w:pos="1468" w:leader="none"/>
          <w:tab w:val="left" w:pos="4334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ln"/>
        <w:spacing w:lineRule="auto" w:line="240"/>
        <w:ind w:left="15" w:hanging="15"/>
        <w:jc w:val="both"/>
        <w:rPr/>
      </w:pPr>
      <w:r>
        <w:rPr/>
        <w:t>Revizní technik v oblasti tělocvičného nářadí a dětských hřišť je fyzická osoba s příslušnou certifikací nezávislá na výrobci či provozovateli, která posuzuje celkovou úroveň bezpečnosti příslušného zařízení vycházejícího z provedené montáže, oprav a případně dodatečně vestavěných a vyměněných prvků a částí.</w:t>
      </w:r>
    </w:p>
    <w:p>
      <w:pPr>
        <w:pStyle w:val="Normln"/>
        <w:spacing w:lineRule="auto" w:line="240"/>
        <w:ind w:left="350" w:hanging="15"/>
        <w:jc w:val="both"/>
        <w:rPr/>
      </w:pPr>
      <w:r>
        <w:rPr/>
        <w:t>Revizní technik zabezpečuje odborné technické kontroly se zpracováním závěrečné zprávy a revizního protokolu s detailním popisem závad k odstranění.</w:t>
      </w:r>
    </w:p>
    <w:p>
      <w:pPr>
        <w:pStyle w:val="Normln"/>
        <w:spacing w:lineRule="auto" w:line="240"/>
        <w:ind w:left="350" w:hanging="15"/>
        <w:jc w:val="both"/>
        <w:rPr>
          <w:b/>
          <w:b/>
        </w:rPr>
      </w:pPr>
      <w:r>
        <w:rPr/>
        <w:t>Výstup prohlídek a odborných technických kontrol s podkladem o provedených opravách je nutnou evidencí, kterou uschovává provozovatel k prokázání péče o vybavení.</w:t>
      </w:r>
    </w:p>
    <w:p>
      <w:pPr>
        <w:pStyle w:val="Normln"/>
        <w:spacing w:lineRule="auto" w:line="240"/>
        <w:jc w:val="both"/>
        <w:rPr/>
      </w:pPr>
      <w:r>
        <w:rPr/>
      </w:r>
    </w:p>
    <w:p>
      <w:pPr>
        <w:pStyle w:val="Normln"/>
        <w:spacing w:lineRule="auto" w:line="240"/>
        <w:jc w:val="both"/>
        <w:rPr/>
      </w:pPr>
      <w:r>
        <w:rPr/>
        <w:t>Postup při provádění kontrol:</w:t>
      </w:r>
    </w:p>
    <w:p>
      <w:pPr>
        <w:pStyle w:val="Normln"/>
        <w:spacing w:lineRule="auto" w:line="240"/>
        <w:ind w:left="540" w:hanging="205"/>
        <w:jc w:val="both"/>
        <w:rPr/>
      </w:pPr>
      <w:r>
        <w:rPr/>
        <w:t xml:space="preserve">a/ </w:t>
      </w:r>
      <w:r>
        <w:rPr>
          <w:u w:val="single"/>
        </w:rPr>
        <w:t>běžná vizuální kontrola</w:t>
      </w:r>
      <w:r>
        <w:rPr/>
        <w:t xml:space="preserve"> – provádí ji školnice v prováděcích cyklech, které stanovuje provozovatel podle frekvence užívání (týdenní); o provádění kontrol je proveden jednorázově zápis v knize provozu, při zjištění závady je proveden zápis vždy,</w:t>
      </w:r>
    </w:p>
    <w:p>
      <w:pPr>
        <w:pStyle w:val="Normln"/>
        <w:spacing w:lineRule="auto" w:line="240"/>
        <w:ind w:left="540" w:hanging="205"/>
        <w:jc w:val="both"/>
        <w:rPr/>
      </w:pPr>
      <w:r>
        <w:rPr/>
        <w:t xml:space="preserve">b/ </w:t>
      </w:r>
      <w:r>
        <w:rPr>
          <w:u w:val="single"/>
        </w:rPr>
        <w:t>provozní kontrola</w:t>
      </w:r>
      <w:r>
        <w:rPr/>
        <w:t xml:space="preserve"> – provádí ji provozovatel (pověřená osoba), která je proškolená a seznámená s charakterem výrobku a povinnostmi údržby; četnost provozních kontrol závisí na frekvenci užívání daného zařízení s přihlédnutím k místním podmínkám a doporučení výrobce (zpravidla čtvrtletně); o provozních kontrolách se vždy vedou písemné záznamy; provozovatel může provozní kontrolou pověřit též odbornou firmu,</w:t>
      </w:r>
    </w:p>
    <w:p>
      <w:pPr>
        <w:pStyle w:val="Normln"/>
        <w:spacing w:lineRule="auto" w:line="240"/>
        <w:ind w:left="540" w:hanging="205"/>
        <w:jc w:val="both"/>
        <w:rPr/>
      </w:pPr>
      <w:r>
        <w:rPr/>
        <w:t xml:space="preserve">c/ </w:t>
      </w:r>
      <w:r>
        <w:rPr>
          <w:u w:val="single"/>
        </w:rPr>
        <w:t>odborná technická kontrola</w:t>
      </w:r>
      <w:r>
        <w:rPr/>
        <w:t xml:space="preserve"> – je prováděna výhradně revizním technikem minimálně 1x ročně v závislosti na frekvenci užívání daného zařízení podle doporučení výrobce s přihlédnutím k místním podmínkám; o provedené odborné technické kontrole vystavuje kontrolor revizní protokol.</w:t>
      </w:r>
    </w:p>
    <w:p>
      <w:pPr>
        <w:pStyle w:val="Normln"/>
        <w:spacing w:lineRule="auto" w:line="240"/>
        <w:ind w:left="540" w:hanging="205"/>
        <w:jc w:val="both"/>
        <w:rPr/>
      </w:pPr>
      <w:r>
        <w:rPr/>
      </w:r>
    </w:p>
    <w:p>
      <w:pPr>
        <w:pStyle w:val="Normal"/>
        <w:overflowPunct w:val="true"/>
        <w:jc w:val="both"/>
        <w:textAlignment w:val="auto"/>
        <w:rPr/>
      </w:pPr>
      <w:r>
        <w:rPr/>
        <w:t>Pokud je součástí pískovišť i další tělovýchovná zařízení a vybavení jako skluzavky, houpačky, prolézačky apod., pověřený zaměstnanec školy provádí pravidelnou kontrolu jejich technického stavu a provozovatel zajišťuje jejich pravidelné kontroly a revize revizním technikem nejméně jednou ročně.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U pískoviště se kontroluje </w:t>
      </w:r>
      <w:r>
        <w:rPr>
          <w:b/>
        </w:rPr>
        <w:t xml:space="preserve">kvalita písku </w:t>
      </w:r>
      <w:r>
        <w:rPr/>
        <w:t>– mikrobiologická kontrola je pouze indikátorem prováděných opatření. Výsledek mikrobiologického stanovení se hodnotí dle přílohy vyhlášky č. 238/2011 Sb. Při překročení mikrobiologických limitů ve vzorku písku je nutno požadovat nápravná opatření ve smyslu § 84 odst. 1 písmena h, zákona č. 258/2000 Sb. o ochraně veřejného zdraví. Do doby odstranění závad bude pískoviště vyřazeno z provozu. Z hlediska ochrany veřejného zdraví musí provozovatel při mikrobiologické kontaminaci písku provést účinná opatření, jako je např. propaření písku nebo jeho výměnu, včetně pravidelného zajištění účinných opatření pro zamezení další kontaminace,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auto"/>
        <w:rPr/>
      </w:pPr>
      <w:r>
        <w:rPr>
          <w:b/>
        </w:rPr>
        <w:t>U hracích ploch se kontroluje - kvalita zatravnění (</w:t>
      </w:r>
      <w:r>
        <w:rPr/>
        <w:t xml:space="preserve">celistvost zatravnění, údržba), </w:t>
      </w:r>
      <w:r>
        <w:rPr>
          <w:b/>
        </w:rPr>
        <w:t>kvalita závlahové vody</w:t>
      </w:r>
      <w:r>
        <w:rPr/>
        <w:t xml:space="preserve"> (voda musí být vhodná pro závlahu ve smyslu ČSN 75 71 43 – Jakost vody pro závlahu),  </w:t>
      </w:r>
      <w:r>
        <w:rPr>
          <w:b/>
        </w:rPr>
        <w:t>uzavření hrací plochy</w:t>
      </w:r>
      <w:r>
        <w:rPr/>
        <w:t xml:space="preserve"> (povinnost oplocení dle § 3 vyhlášky č. 410/2005 Sb. je určena jen pro předškolní zařízení), </w:t>
      </w:r>
      <w:r>
        <w:rPr>
          <w:b/>
        </w:rPr>
        <w:t>provozní řád, zařízení venkovních hracích ploch (</w:t>
      </w:r>
      <w:r>
        <w:rPr/>
        <w:t xml:space="preserve">musí splňovat bezpečnostní normy kvůli prevenci úrazů, tak normy zdravotní nezávadnosti), </w:t>
      </w:r>
      <w:r>
        <w:rPr>
          <w:b/>
        </w:rPr>
        <w:t>zdravotní nezávadnost</w:t>
      </w:r>
      <w:r>
        <w:rPr/>
        <w:t xml:space="preserve"> použitých materiálů pro výstavbu ploch a zařízení hracích ploch (doklad o zdravotní nezávadnosti výrobku ve smyslu zákona č. 22/1997 Sb., o technických požadavcích na výrobky).</w:t>
      </w:r>
    </w:p>
    <w:p>
      <w:pPr>
        <w:pStyle w:val="Normal"/>
        <w:rPr/>
      </w:pPr>
      <w:r>
        <w:rPr/>
        <w:t xml:space="preserve">Zařízení musí rovněž respektovat věkové zvláštnosti dětí ve smyslu ČSN EN 1176 – 1 ( zařízení pro děti do 36 měsíců, zařízení pro děti starší 36 měsíců, zařízení pro děti se zdravotním handicapem ).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Návštěvní řád  školního  hřiště ( příloha)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1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99"/>
        <w:gridCol w:w="1908"/>
        <w:gridCol w:w="1815"/>
        <w:gridCol w:w="1846"/>
        <w:gridCol w:w="1842"/>
      </w:tblGrid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dpis4"/>
              <w:spacing w:before="240" w:after="60"/>
              <w:jc w:val="center"/>
              <w:rPr/>
            </w:pPr>
            <w:r>
              <w:rPr/>
              <w:t>Hasiči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dpis4"/>
              <w:spacing w:before="240" w:after="60"/>
              <w:jc w:val="center"/>
              <w:rPr/>
            </w:pPr>
            <w:r>
              <w:rPr/>
              <w:t>Záchranná služba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dpis4"/>
              <w:spacing w:before="240" w:after="60"/>
              <w:jc w:val="center"/>
              <w:rPr/>
            </w:pPr>
            <w:r>
              <w:rPr/>
              <w:t>Policie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dpis4"/>
              <w:spacing w:before="240" w:after="60"/>
              <w:jc w:val="center"/>
              <w:rPr/>
            </w:pPr>
            <w:r>
              <w:rPr/>
              <w:t>Městská policie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dpis4"/>
              <w:spacing w:before="240" w:after="60"/>
              <w:jc w:val="center"/>
              <w:rPr/>
            </w:pPr>
            <w:r>
              <w:rPr/>
              <w:t>Integrovaný záchranný systém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>Za úklid školní zahrady odpovídá: školnice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4"/>
        </w:numPr>
        <w:overflowPunct w:val="true"/>
        <w:textAlignment w:val="auto"/>
        <w:rPr/>
      </w:pPr>
      <w:r>
        <w:rPr>
          <w:b/>
        </w:rPr>
        <w:t xml:space="preserve">Rozsah denního úklidu venkovní hrací plochy: </w:t>
      </w:r>
      <w:r>
        <w:rPr/>
        <w:t>( vždy do 8.00 hod. )úklid odpadků z plochy zahrady, odvoz odpadu, úklid – přehrabání pískoviště, vysypání odpadkového koše, kontrola technického stavu herních prvků a tělovýchovného zařízení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/>
      </w:pPr>
      <w:r>
        <w:rPr>
          <w:b/>
        </w:rPr>
        <w:t>Průběžná péče o herní prvky a mobiliář - o</w:t>
      </w:r>
      <w:r>
        <w:rPr/>
        <w:t xml:space="preserve">kamžité odstranění zjištěných nebo nahlášených závad, 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b/>
          <w:b/>
        </w:rPr>
      </w:pPr>
      <w:r>
        <w:rPr>
          <w:b/>
        </w:rPr>
        <w:t>Péče o zeleň - s</w:t>
      </w:r>
      <w:r>
        <w:rPr/>
        <w:t>ekání a úklid trávy zajišťuje zřizovatel, hrabání a úklid listí, drobné prořezy keřů a dřevin zajišťuje zřizovatel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b/>
          <w:b/>
        </w:rPr>
      </w:pPr>
      <w:r>
        <w:rPr>
          <w:b/>
        </w:rPr>
        <w:t>Údržba pískoviště - k</w:t>
      </w:r>
      <w:r>
        <w:rPr/>
        <w:t xml:space="preserve">ontrola stavu obrub pískoviště, denní přehrabání pískoviště ( odstranění hrubých nečistot ), 2 x během roku překopat – přeházet písek v pískovišti, 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/>
      </w:pPr>
      <w:r>
        <w:rPr>
          <w:b/>
        </w:rPr>
        <w:t>Roční revize tělovýchovného zařízení - herních prvků (seznam):</w:t>
      </w:r>
    </w:p>
    <w:p>
      <w:pPr>
        <w:pStyle w:val="Normal"/>
        <w:overflowPunct w:val="true"/>
        <w:ind w:left="360" w:hanging="0"/>
        <w:textAlignment w:val="auto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Venkovní vybavení: </w:t>
      </w:r>
    </w:p>
    <w:p>
      <w:pPr>
        <w:pStyle w:val="Normal"/>
        <w:ind w:left="360" w:hanging="0"/>
        <w:rPr/>
      </w:pPr>
      <w:r>
        <w:rPr/>
        <w:t xml:space="preserve">                        </w:t>
      </w:r>
      <w:r>
        <w:rPr/>
        <w:t xml:space="preserve">-    1x pískoviště </w:t>
      </w:r>
    </w:p>
    <w:p>
      <w:pPr>
        <w:pStyle w:val="Normal"/>
        <w:numPr>
          <w:ilvl w:val="1"/>
          <w:numId w:val="3"/>
        </w:numPr>
        <w:overflowPunct w:val="true"/>
        <w:textAlignment w:val="auto"/>
        <w:rPr/>
      </w:pPr>
      <w:r>
        <w:rPr/>
        <w:t>2x pružinová houpačka</w:t>
      </w:r>
    </w:p>
    <w:p>
      <w:pPr>
        <w:pStyle w:val="Normal"/>
        <w:numPr>
          <w:ilvl w:val="1"/>
          <w:numId w:val="3"/>
        </w:numPr>
        <w:overflowPunct w:val="true"/>
        <w:textAlignment w:val="auto"/>
        <w:rPr/>
      </w:pPr>
      <w:r>
        <w:rPr/>
        <w:t>1x průlezka se skluzavkou + 2 houpačky</w:t>
      </w:r>
    </w:p>
    <w:p>
      <w:pPr>
        <w:pStyle w:val="Normal"/>
        <w:numPr>
          <w:ilvl w:val="1"/>
          <w:numId w:val="3"/>
        </w:numPr>
        <w:overflowPunct w:val="true"/>
        <w:textAlignment w:val="auto"/>
        <w:rPr/>
      </w:pPr>
      <w:r>
        <w:rPr/>
        <w:t>1x garáž na ukládání pomůcek pro děti a zahradní vybavení</w:t>
      </w:r>
    </w:p>
    <w:p>
      <w:pPr>
        <w:pStyle w:val="Normal"/>
        <w:numPr>
          <w:ilvl w:val="1"/>
          <w:numId w:val="3"/>
        </w:numPr>
        <w:overflowPunct w:val="true"/>
        <w:textAlignment w:val="auto"/>
        <w:rPr/>
      </w:pPr>
      <w:r>
        <w:rPr/>
        <w:t>1x  kolotoč</w:t>
      </w:r>
    </w:p>
    <w:p>
      <w:pPr>
        <w:pStyle w:val="Normal"/>
        <w:numPr>
          <w:ilvl w:val="1"/>
          <w:numId w:val="3"/>
        </w:numPr>
        <w:overflowPunct w:val="true"/>
        <w:textAlignment w:val="auto"/>
        <w:rPr/>
      </w:pPr>
      <w:r>
        <w:rPr/>
        <w:t>1x smyslový chodník</w:t>
      </w:r>
    </w:p>
    <w:p>
      <w:pPr>
        <w:pStyle w:val="Normal"/>
        <w:numPr>
          <w:ilvl w:val="1"/>
          <w:numId w:val="3"/>
        </w:numPr>
        <w:overflowPunct w:val="true"/>
        <w:textAlignment w:val="auto"/>
        <w:rPr/>
      </w:pPr>
      <w:r>
        <w:rPr/>
        <w:t>1x stůl s lavičkami</w:t>
      </w:r>
    </w:p>
    <w:p>
      <w:pPr>
        <w:pStyle w:val="Normal"/>
        <w:numPr>
          <w:ilvl w:val="1"/>
          <w:numId w:val="3"/>
        </w:numPr>
        <w:overflowPunct w:val="true"/>
        <w:textAlignment w:val="auto"/>
        <w:rPr/>
      </w:pPr>
      <w:r>
        <w:rPr/>
        <w:t>1x dřevěné lávky</w:t>
      </w:r>
    </w:p>
    <w:p>
      <w:pPr>
        <w:pStyle w:val="Normal"/>
        <w:overflowPunct w:val="true"/>
        <w:textAlignment w:val="auto"/>
        <w:rPr/>
      </w:pPr>
      <w:r>
        <w:rPr/>
      </w:r>
    </w:p>
    <w:p>
      <w:pPr>
        <w:pStyle w:val="Normal"/>
        <w:overflowPunct w:val="true"/>
        <w:textAlignment w:val="auto"/>
        <w:rPr/>
      </w:pPr>
      <w:r>
        <w:rPr/>
        <w:t xml:space="preserve">      </w:t>
      </w:r>
    </w:p>
    <w:p>
      <w:pPr>
        <w:pStyle w:val="Normal"/>
        <w:overflowPunct w:val="true"/>
        <w:ind w:left="360" w:hanging="0"/>
        <w:textAlignment w:val="auto"/>
        <w:rPr/>
      </w:pPr>
      <w:r>
        <w:rPr/>
      </w:r>
    </w:p>
    <w:p>
      <w:pPr>
        <w:pStyle w:val="Normal"/>
        <w:overflowPunct w:val="true"/>
        <w:ind w:left="360" w:hanging="0"/>
        <w:textAlignment w:val="auto"/>
        <w:rPr/>
      </w:pPr>
      <w:r>
        <w:rPr>
          <w:b/>
        </w:rPr>
        <w:t>6. Zásady provozu</w:t>
      </w:r>
      <w:r>
        <w:rPr/>
        <w:t xml:space="preserve"> : Učitelky zodpovídají za bezpečnost dětí při pohybu venku a dle toho organizují činnosti tak, aby i preventivně předcházely úrazům. Zahrada je uzavřená a je přehled o hrajících dětech na uvedené ploše. Pružinové houpačky jsou určeny pro použití jen jedním sedícím dítětem, jedna dvěma dětmi. Průlezky pro malé děti – skluzavka sjezd v sedu. Houpačky použití pouze v sedu – ne ve stoje. Průlezky pro větší děti – skluz pouze v sedu. Nevybíhat v botách nahoru po skluzavce. Hřiště  je používáno zejména pro míčové a jiné pohybové hry, jízdu na odrážedlech a koloběžkách. Před pobytem venku ( dopoledne i odpoledne ) školnice otevře hřiště a zkontroluje jeho stav, vytahuje ochrannou plachtu nad pískovištěm. V případě potřeby kropí zahradu a ostatní plochu v dostatečném předstihu, než půjdou děti ven. Denně kontroluje celkovou plochu a stav vybavení, dle potřeby uklízí, kropí.  Učitelky průběžně kontrolují stav vybavení. Před ukončením pobytu venku uklidí veškeré vybavení, zajistí zakrytí pískoviště.</w:t>
      </w:r>
    </w:p>
    <w:p>
      <w:pPr>
        <w:pStyle w:val="Normal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</w:r>
    </w:p>
    <w:p>
      <w:pPr>
        <w:pStyle w:val="Normal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 Závěrečná ustanovení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left="720" w:hanging="360"/>
        <w:jc w:val="both"/>
        <w:rPr/>
      </w:pPr>
      <w:r>
        <w:rPr/>
        <w:t>Kontrolou provádění ustanovení této směrnice je statutárním orgánem školy pověřen zaměstnanec:</w:t>
      </w:r>
    </w:p>
    <w:p>
      <w:pPr>
        <w:pStyle w:val="Normal"/>
        <w:numPr>
          <w:ilvl w:val="0"/>
          <w:numId w:val="2"/>
        </w:numPr>
        <w:ind w:left="720" w:hanging="360"/>
        <w:jc w:val="both"/>
        <w:rPr/>
      </w:pPr>
      <w:r>
        <w:rPr/>
        <w:t>O kontrolách provádí písemné záznamy</w:t>
      </w:r>
    </w:p>
    <w:p>
      <w:pPr>
        <w:pStyle w:val="Normal"/>
        <w:numPr>
          <w:ilvl w:val="0"/>
          <w:numId w:val="2"/>
        </w:numPr>
        <w:ind w:left="720" w:hanging="360"/>
        <w:jc w:val="both"/>
        <w:rPr/>
      </w:pPr>
      <w:r>
        <w:rPr/>
        <w:t xml:space="preserve">Zrušuje se předchozí znění této směrnice. Uložení směrnice se řídí spisovým řádem školy. </w:t>
      </w:r>
    </w:p>
    <w:p>
      <w:pPr>
        <w:pStyle w:val="Normal"/>
        <w:numPr>
          <w:ilvl w:val="0"/>
          <w:numId w:val="2"/>
        </w:numPr>
        <w:ind w:left="720" w:hanging="360"/>
        <w:jc w:val="both"/>
        <w:rPr/>
      </w:pPr>
      <w:r>
        <w:rPr/>
        <w:t>Směrnice nabývá účinnosti dnem :1.9.2023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Tlotextu"/>
        <w:rPr/>
      </w:pPr>
      <w:r>
        <w:rPr/>
        <w:t>Marcela Lipenská</w:t>
      </w:r>
    </w:p>
    <w:p>
      <w:pPr>
        <w:pStyle w:val="Tlotextu"/>
        <w:rPr/>
      </w:pPr>
      <w:r>
        <w:rPr/>
        <w:t>ředitelka  školy</w:t>
      </w:r>
    </w:p>
    <w:p>
      <w:pPr>
        <w:pStyle w:val="Normal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rPr>
        <w:sz w:val="18"/>
        <w:szCs w:val="18"/>
      </w:rPr>
    </w:pPr>
    <w:r>
      <w:rPr>
        <w:sz w:val="18"/>
        <w:szCs w:val="18"/>
      </w:rPr>
      <w:t xml:space="preserve">11. Provozní řád venkovních hracích ploch                                                                                  strana  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8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počtu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8</w:t>
    </w:r>
    <w:r>
      <w:rPr>
        <w:rStyle w:val="Pagenumber"/>
        <w:sz w:val="18"/>
        <w:szCs w:val="18"/>
      </w:rPr>
      <w:fldChar w:fldCharType="end"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  <w:rPr>
        <w:sz w:val="18"/>
      </w:rPr>
    </w:pPr>
    <w:r>
      <w:rPr>
        <w:sz w:val="18"/>
      </w:rPr>
      <w:t>Mateřská škola Snovídky, příspěvková organizace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doNotHyphenateCaps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b/>
    </w:rPr>
  </w:style>
  <w:style w:type="paragraph" w:styleId="Nadpis3">
    <w:name w:val="Heading 3"/>
    <w:basedOn w:val="Normal"/>
    <w:next w:val="Normal"/>
    <w:qFormat/>
    <w:pPr>
      <w:keepNext w:val="true"/>
      <w:jc w:val="both"/>
      <w:outlineLvl w:val="2"/>
    </w:pPr>
    <w:rPr>
      <w:i/>
    </w:rPr>
  </w:style>
  <w:style w:type="paragraph" w:styleId="Nadpis4">
    <w:name w:val="Heading 4"/>
    <w:basedOn w:val="Normal"/>
    <w:next w:val="Normal"/>
    <w:qFormat/>
    <w:rsid w:val="00535de3"/>
    <w:pPr>
      <w:keepNext w:val="true"/>
      <w:overflowPunct w:val="true"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66318b"/>
    <w:rPr>
      <w:color w:val="0000FF"/>
      <w:u w:val="single"/>
    </w:rPr>
  </w:style>
  <w:style w:type="character" w:styleId="Pagenumber">
    <w:name w:val="page number"/>
    <w:basedOn w:val="DefaultParagraphFont"/>
    <w:qFormat/>
    <w:rsid w:val="0066318b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jc w:val="both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540" w:hanging="540"/>
      <w:jc w:val="both"/>
    </w:pPr>
    <w:rPr/>
  </w:style>
  <w:style w:type="paragraph" w:styleId="Zkladntext21" w:customStyle="1">
    <w:name w:val="Základní text 21"/>
    <w:basedOn w:val="Normal"/>
    <w:qFormat/>
    <w:pPr>
      <w:jc w:val="both"/>
    </w:pPr>
    <w:rPr>
      <w:b/>
    </w:rPr>
  </w:style>
  <w:style w:type="paragraph" w:styleId="Zkladntextodsazen21" w:customStyle="1">
    <w:name w:val="Základní text odsazený 21"/>
    <w:basedOn w:val="Normal"/>
    <w:qFormat/>
    <w:pPr>
      <w:ind w:left="540" w:hanging="540"/>
      <w:jc w:val="both"/>
    </w:pPr>
    <w:rPr>
      <w:i/>
    </w:rPr>
  </w:style>
  <w:style w:type="paragraph" w:styleId="Zkladntext31" w:customStyle="1">
    <w:name w:val="Základní text 31"/>
    <w:basedOn w:val="Normal"/>
    <w:qFormat/>
    <w:pPr>
      <w:jc w:val="both"/>
    </w:pPr>
    <w:rPr>
      <w:i/>
    </w:rPr>
  </w:style>
  <w:style w:type="paragraph" w:styleId="Zkladntextodsazen31" w:customStyle="1">
    <w:name w:val="Základní text odsazený 31"/>
    <w:basedOn w:val="Normal"/>
    <w:qFormat/>
    <w:pPr>
      <w:ind w:left="720" w:hanging="720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initionTerm" w:customStyle="1">
    <w:name w:val="Definition Term"/>
    <w:basedOn w:val="Normal"/>
    <w:next w:val="Normal"/>
    <w:qFormat/>
    <w:rsid w:val="0066318b"/>
    <w:pPr>
      <w:widowControl w:val="false"/>
    </w:pPr>
    <w:rPr/>
  </w:style>
  <w:style w:type="paragraph" w:styleId="Normln" w:customStyle="1">
    <w:name w:val="Normální~"/>
    <w:basedOn w:val="Normal"/>
    <w:qFormat/>
    <w:rsid w:val="00f32193"/>
    <w:pPr>
      <w:widowControl w:val="false"/>
      <w:overflowPunct w:val="true"/>
      <w:spacing w:lineRule="auto" w:line="288"/>
      <w:textAlignment w:val="auto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LibreOffice/6.4.0.3$Windows_X86_64 LibreOffice_project/b0a288ab3d2d4774cb44b62f04d5d28733ac6df8</Application>
  <Pages>8</Pages>
  <Words>2822</Words>
  <Characters>17142</Characters>
  <CharactersWithSpaces>20023</CharactersWithSpaces>
  <Paragraphs>164</Paragraphs>
  <Company>PaedDr. Jan Mikáč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2017-10-06T08:43:00Z</dcterms:created>
  <dc:creator>PaedDr. Jan Mikáč</dc:creator>
  <dc:description/>
  <dc:language>cs-CZ</dc:language>
  <cp:lastModifiedBy/>
  <dcterms:modified xsi:type="dcterms:W3CDTF">2023-08-02T17:23:00Z</dcterms:modified>
  <cp:revision>12</cp:revision>
  <dc:subject/>
  <dc:title>11. Provozní řád venkovních hracích ploch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PaedDr. Jan Mikáč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Kartotéka - směrnice</vt:lpwstr>
  </property>
</Properties>
</file>